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Каргальцева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Анатольевича,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Каргальцев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08622000153</w:t>
      </w:r>
      <w:r>
        <w:rPr>
          <w:rFonts w:ascii="Times New Roman" w:eastAsia="Times New Roman" w:hAnsi="Times New Roman" w:cs="Times New Roman"/>
          <w:sz w:val="27"/>
          <w:szCs w:val="27"/>
        </w:rPr>
        <w:t>6990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Каргальцев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Каргальцева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Каргальцева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Calibri" w:eastAsia="Calibri" w:hAnsi="Calibri" w:cs="Calibri"/>
          <w:sz w:val="27"/>
          <w:szCs w:val="27"/>
        </w:rPr>
        <w:t>дата</w:t>
      </w:r>
      <w:r>
        <w:rPr>
          <w:rFonts w:ascii="Calibri" w:eastAsia="Calibri" w:hAnsi="Calibri" w:cs="Calibri"/>
          <w:sz w:val="27"/>
          <w:szCs w:val="27"/>
        </w:rPr>
        <w:t xml:space="preserve"> № </w:t>
      </w:r>
      <w:r>
        <w:rPr>
          <w:rFonts w:ascii="Calibri" w:eastAsia="Calibri" w:hAnsi="Calibri" w:cs="Calibri"/>
          <w:sz w:val="27"/>
          <w:szCs w:val="27"/>
        </w:rPr>
        <w:t>18810086220001536990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Каргальцева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Каргальцева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Каргальцева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0412365400665025942320154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9">
    <w:name w:val="cat-Sum grp-18 rplc-29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2rplc-36">
    <w:name w:val="cat-PhoneNumber grp-22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19rplc-44">
    <w:name w:val="cat-SumInWords grp-1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